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5C1EC245" w:rsidR="00116B51" w:rsidRPr="00DA12F7" w:rsidRDefault="00116B51" w:rsidP="00116B51">
      <w:pPr>
        <w:tabs>
          <w:tab w:val="right" w:pos="9630"/>
        </w:tabs>
        <w:spacing w:after="0"/>
      </w:pPr>
      <w:r w:rsidRPr="00DA12F7">
        <w:rPr>
          <w:rFonts w:ascii="Arial" w:hAnsi="Arial" w:cs="Arial"/>
          <w:b/>
          <w:sz w:val="24"/>
        </w:rPr>
        <w:t>3GPP TSG RAN WG1 #</w:t>
      </w:r>
      <w:r w:rsidR="00A90273">
        <w:rPr>
          <w:rFonts w:ascii="Arial" w:hAnsi="Arial" w:cs="Arial"/>
          <w:b/>
          <w:sz w:val="24"/>
        </w:rPr>
        <w:t>92</w:t>
      </w:r>
      <w:r w:rsidRPr="00DA12F7">
        <w:rPr>
          <w:rFonts w:ascii="Arial" w:hAnsi="Arial" w:cs="Arial"/>
          <w:b/>
          <w:sz w:val="24"/>
        </w:rPr>
        <w:tab/>
      </w:r>
      <w:r w:rsidR="00127431" w:rsidRPr="00127431">
        <w:rPr>
          <w:rFonts w:ascii="Arial" w:hAnsi="Arial" w:cs="Arial"/>
          <w:b/>
          <w:sz w:val="24"/>
        </w:rPr>
        <w:t>R1-1</w:t>
      </w:r>
      <w:r w:rsidR="00A90273">
        <w:rPr>
          <w:rFonts w:ascii="Arial" w:hAnsi="Arial" w:cs="Arial"/>
          <w:b/>
          <w:sz w:val="24"/>
        </w:rPr>
        <w:t>8023</w:t>
      </w:r>
      <w:r w:rsidR="006E79F7">
        <w:rPr>
          <w:rFonts w:ascii="Arial" w:hAnsi="Arial" w:cs="Arial"/>
          <w:b/>
          <w:sz w:val="24"/>
        </w:rPr>
        <w:t>5</w:t>
      </w:r>
      <w:r w:rsidR="00DE770B">
        <w:rPr>
          <w:rFonts w:ascii="Arial" w:hAnsi="Arial" w:cs="Arial"/>
          <w:b/>
          <w:sz w:val="24"/>
        </w:rPr>
        <w:t>2</w:t>
      </w:r>
    </w:p>
    <w:p w14:paraId="50FFBAF8" w14:textId="1C36EA11" w:rsidR="00116B51" w:rsidRPr="00DA12F7" w:rsidRDefault="00A90273" w:rsidP="00116B51">
      <w:pPr>
        <w:tabs>
          <w:tab w:val="right" w:pos="9630"/>
        </w:tabs>
        <w:spacing w:after="0"/>
        <w:rPr>
          <w:rFonts w:ascii="Arial" w:hAnsi="Arial" w:cs="Arial"/>
          <w:b/>
          <w:sz w:val="24"/>
          <w:szCs w:val="24"/>
        </w:rPr>
      </w:pPr>
      <w:r>
        <w:rPr>
          <w:rFonts w:ascii="Arial" w:hAnsi="Arial" w:cs="Arial"/>
          <w:b/>
          <w:sz w:val="24"/>
          <w:szCs w:val="24"/>
        </w:rPr>
        <w:t>Feb</w:t>
      </w:r>
      <w:r w:rsidR="008A4FCC">
        <w:rPr>
          <w:rFonts w:ascii="Arial" w:hAnsi="Arial" w:cs="Arial"/>
          <w:b/>
          <w:sz w:val="24"/>
          <w:szCs w:val="24"/>
        </w:rPr>
        <w:t>.</w:t>
      </w:r>
      <w:r w:rsidR="00116B51">
        <w:rPr>
          <w:rFonts w:ascii="Arial" w:hAnsi="Arial" w:cs="Arial"/>
          <w:b/>
          <w:sz w:val="24"/>
          <w:szCs w:val="24"/>
        </w:rPr>
        <w:t xml:space="preserve"> </w:t>
      </w:r>
      <w:r w:rsidR="008A4FCC">
        <w:rPr>
          <w:rFonts w:ascii="Arial" w:hAnsi="Arial" w:cs="Arial"/>
          <w:b/>
          <w:sz w:val="24"/>
          <w:szCs w:val="24"/>
        </w:rPr>
        <w:t>2</w:t>
      </w:r>
      <w:r>
        <w:rPr>
          <w:rFonts w:ascii="Arial" w:hAnsi="Arial" w:cs="Arial"/>
          <w:b/>
          <w:sz w:val="24"/>
          <w:szCs w:val="24"/>
        </w:rPr>
        <w:t>6</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March</w:t>
      </w:r>
      <w:r w:rsidR="008A4FCC">
        <w:rPr>
          <w:rFonts w:ascii="Arial" w:hAnsi="Arial" w:cs="Arial"/>
          <w:b/>
          <w:sz w:val="24"/>
          <w:szCs w:val="24"/>
        </w:rPr>
        <w:t xml:space="preserve">. </w:t>
      </w:r>
      <w:r>
        <w:rPr>
          <w:rFonts w:ascii="Arial" w:hAnsi="Arial" w:cs="Arial"/>
          <w:b/>
          <w:sz w:val="24"/>
          <w:szCs w:val="24"/>
        </w:rPr>
        <w:t>2</w:t>
      </w:r>
      <w:r w:rsidRPr="00A90273">
        <w:rPr>
          <w:rFonts w:ascii="Arial" w:hAnsi="Arial" w:cs="Arial"/>
          <w:b/>
          <w:sz w:val="24"/>
          <w:szCs w:val="24"/>
          <w:vertAlign w:val="superscript"/>
        </w:rPr>
        <w:t>nd</w:t>
      </w:r>
      <w:r w:rsidR="00116B51" w:rsidRPr="00DA12F7">
        <w:rPr>
          <w:rFonts w:ascii="Arial" w:hAnsi="Arial" w:cs="Arial"/>
          <w:b/>
          <w:sz w:val="24"/>
          <w:szCs w:val="24"/>
        </w:rPr>
        <w:t>, 201</w:t>
      </w:r>
      <w:r>
        <w:rPr>
          <w:rFonts w:ascii="Arial" w:hAnsi="Arial" w:cs="Arial"/>
          <w:b/>
          <w:sz w:val="24"/>
          <w:szCs w:val="24"/>
        </w:rPr>
        <w:t>8</w:t>
      </w:r>
    </w:p>
    <w:p w14:paraId="7DB4A2F8" w14:textId="05DCE510" w:rsidR="00116B51" w:rsidRPr="00DA12F7" w:rsidRDefault="00A90273" w:rsidP="00116B51">
      <w:pPr>
        <w:rPr>
          <w:rFonts w:ascii="Arial" w:hAnsi="Arial" w:cs="Arial"/>
          <w:b/>
          <w:sz w:val="24"/>
          <w:szCs w:val="24"/>
        </w:rPr>
      </w:pPr>
      <w:r>
        <w:rPr>
          <w:rFonts w:ascii="Arial" w:hAnsi="Arial" w:cs="Arial"/>
          <w:b/>
          <w:sz w:val="24"/>
          <w:szCs w:val="24"/>
        </w:rPr>
        <w:t>Athens, 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FBA78D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A90273">
        <w:rPr>
          <w:rFonts w:ascii="Arial" w:hAnsi="Arial"/>
          <w:sz w:val="24"/>
        </w:rPr>
        <w:t>7</w:t>
      </w:r>
      <w:r w:rsidR="000E38F6">
        <w:rPr>
          <w:rFonts w:ascii="Arial" w:hAnsi="Arial"/>
          <w:sz w:val="24"/>
        </w:rPr>
        <w:t>.</w:t>
      </w:r>
      <w:r w:rsidR="00B77697">
        <w:rPr>
          <w:rFonts w:ascii="Arial" w:hAnsi="Arial"/>
          <w:sz w:val="24"/>
        </w:rPr>
        <w:t>2.</w:t>
      </w:r>
      <w:r w:rsidR="00DE770B">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6996EEF"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8563F">
        <w:rPr>
          <w:rFonts w:ascii="Arial" w:hAnsi="Arial"/>
          <w:sz w:val="24"/>
        </w:rPr>
        <w:t>PUSCH</w:t>
      </w:r>
      <w:r w:rsidR="00B77697">
        <w:rPr>
          <w:rFonts w:ascii="Arial" w:hAnsi="Arial"/>
          <w:sz w:val="24"/>
        </w:rPr>
        <w:t xml:space="preserve"> Related Techniques for URLLC</w:t>
      </w:r>
      <w:r w:rsidR="003B3A49" w:rsidRPr="003B3A49">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23ACE30B" w14:textId="77777777" w:rsidR="00122D03" w:rsidRDefault="00122D03" w:rsidP="008D0BD8">
      <w:pPr>
        <w:jc w:val="both"/>
      </w:pPr>
      <w:bookmarkStart w:id="2" w:name="p3"/>
      <w:bookmarkStart w:id="3" w:name="b"/>
      <w:bookmarkStart w:id="4" w:name="_Hlk506501990"/>
      <w:r>
        <w:t>In this paper, we discuss some solutions to enhance the PUSCH reliability for LTE-URLLC as follows:</w:t>
      </w:r>
    </w:p>
    <w:p w14:paraId="2115BB68" w14:textId="19F8C8E4" w:rsidR="008E6FA7" w:rsidRDefault="00540896" w:rsidP="002826B0">
      <w:pPr>
        <w:pStyle w:val="ListParagraph"/>
        <w:numPr>
          <w:ilvl w:val="0"/>
          <w:numId w:val="2"/>
        </w:numPr>
        <w:jc w:val="both"/>
        <w:rPr>
          <w:sz w:val="20"/>
          <w:szCs w:val="20"/>
        </w:rPr>
      </w:pPr>
      <w:r w:rsidRPr="00540896">
        <w:rPr>
          <w:sz w:val="20"/>
          <w:szCs w:val="20"/>
        </w:rPr>
        <w:t>UL scheduling schemes</w:t>
      </w:r>
    </w:p>
    <w:p w14:paraId="783F8FF7" w14:textId="216C6B73" w:rsidR="00540896" w:rsidRPr="00540896" w:rsidRDefault="00540896" w:rsidP="002826B0">
      <w:pPr>
        <w:pStyle w:val="ListParagraph"/>
        <w:numPr>
          <w:ilvl w:val="0"/>
          <w:numId w:val="2"/>
        </w:numPr>
        <w:jc w:val="both"/>
        <w:rPr>
          <w:sz w:val="20"/>
          <w:szCs w:val="20"/>
        </w:rPr>
      </w:pPr>
      <w:r>
        <w:rPr>
          <w:sz w:val="20"/>
          <w:szCs w:val="20"/>
        </w:rPr>
        <w:t>Pre</w:t>
      </w:r>
      <w:r w:rsidR="000C7A26">
        <w:rPr>
          <w:sz w:val="20"/>
          <w:szCs w:val="20"/>
        </w:rPr>
        <w:t>-</w:t>
      </w:r>
      <w:r>
        <w:rPr>
          <w:sz w:val="20"/>
          <w:szCs w:val="20"/>
        </w:rPr>
        <w:t>emption indication to reduce intra-cell interference</w:t>
      </w:r>
    </w:p>
    <w:bookmarkEnd w:id="4"/>
    <w:p w14:paraId="723C5394" w14:textId="36E22ED3" w:rsidR="00D974E4" w:rsidRDefault="002D5D49" w:rsidP="00D974E4">
      <w:pPr>
        <w:pStyle w:val="Heading1"/>
        <w:jc w:val="both"/>
      </w:pPr>
      <w:r>
        <w:t>2</w:t>
      </w:r>
      <w:r w:rsidR="00D974E4" w:rsidRPr="00CC27F5">
        <w:tab/>
      </w:r>
      <w:r w:rsidR="00540896">
        <w:t xml:space="preserve">UL Scheduling Schemes </w:t>
      </w:r>
    </w:p>
    <w:bookmarkEnd w:id="2"/>
    <w:bookmarkEnd w:id="3"/>
    <w:p w14:paraId="30F9ACFC" w14:textId="2FB68A8C" w:rsidR="00540896" w:rsidRDefault="00540896" w:rsidP="00540896">
      <w:pPr>
        <w:jc w:val="both"/>
        <w:rPr>
          <w:szCs w:val="16"/>
        </w:rPr>
      </w:pPr>
      <w:r>
        <w:rPr>
          <w:szCs w:val="16"/>
        </w:rPr>
        <w:t>For NR design, two UL transmission schemes have been discussed: (1) the SR based UL transmission, and (2) the grant-free UL transmission.</w:t>
      </w:r>
      <w:r>
        <w:rPr>
          <w:szCs w:val="16"/>
        </w:rPr>
        <w:t xml:space="preserve"> Both approaches could be studied for LTE-URLLC applications, but their pros and cons should be carefully considered.</w:t>
      </w:r>
    </w:p>
    <w:p w14:paraId="08EDE9A5" w14:textId="048045C7" w:rsidR="00E92363" w:rsidRDefault="00E92363" w:rsidP="00540896">
      <w:pPr>
        <w:jc w:val="both"/>
        <w:rPr>
          <w:szCs w:val="16"/>
        </w:rPr>
      </w:pPr>
      <w:r>
        <w:rPr>
          <w:szCs w:val="16"/>
        </w:rPr>
        <w:t>The SR-based mode of operation is more reliable in a sense that UL resources are managed by the eNB and contention does not happen. However, relying on SR to receive an UL grant can increase the overall latency, which is not suitable for meeting the URLLC requirements with stringent latency budget.</w:t>
      </w:r>
    </w:p>
    <w:p w14:paraId="48018F47" w14:textId="6F56BDC2" w:rsidR="00E92363" w:rsidRPr="00E92363" w:rsidRDefault="00E92363" w:rsidP="00E92363">
      <w:pPr>
        <w:jc w:val="both"/>
        <w:rPr>
          <w:b/>
          <w:szCs w:val="16"/>
          <w:lang w:val="en-GB"/>
        </w:rPr>
      </w:pPr>
      <w:r>
        <w:rPr>
          <w:b/>
          <w:szCs w:val="16"/>
          <w:lang w:val="en-GB"/>
        </w:rPr>
        <w:t>Proposal 1</w:t>
      </w:r>
      <w:r w:rsidRPr="00C44258">
        <w:rPr>
          <w:b/>
          <w:szCs w:val="16"/>
          <w:lang w:val="en-GB"/>
        </w:rPr>
        <w:t>: LTE-URLLC should support SR transmission for UL scheduling as a baseline</w:t>
      </w:r>
      <w:r>
        <w:rPr>
          <w:b/>
          <w:szCs w:val="16"/>
          <w:lang w:val="en-GB"/>
        </w:rPr>
        <w:t xml:space="preserve"> at least for the 10ms latency budget</w:t>
      </w:r>
      <w:r w:rsidRPr="00C44258">
        <w:rPr>
          <w:b/>
          <w:szCs w:val="16"/>
          <w:lang w:val="en-GB"/>
        </w:rPr>
        <w:t>.</w:t>
      </w:r>
    </w:p>
    <w:p w14:paraId="756E0FF1" w14:textId="5A45B8A0" w:rsidR="00540896" w:rsidRPr="004B69AE" w:rsidRDefault="00540896" w:rsidP="00540896">
      <w:pPr>
        <w:jc w:val="both"/>
        <w:rPr>
          <w:szCs w:val="16"/>
          <w:lang w:val="en-GB"/>
        </w:rPr>
      </w:pPr>
      <w:r w:rsidRPr="004B69AE">
        <w:rPr>
          <w:szCs w:val="16"/>
          <w:lang w:val="en-GB"/>
        </w:rPr>
        <w:t xml:space="preserve">For a grant-free mode of operation, the </w:t>
      </w:r>
      <w:r>
        <w:rPr>
          <w:szCs w:val="16"/>
          <w:lang w:val="en-GB"/>
        </w:rPr>
        <w:t>e</w:t>
      </w:r>
      <w:r w:rsidRPr="004B69AE">
        <w:rPr>
          <w:szCs w:val="16"/>
          <w:lang w:val="en-GB"/>
        </w:rPr>
        <w:t xml:space="preserve">NB could pre-allocate certain resources for a UE. In some scenarios, if the traffic pattern is known or predictable, then pre-allocating a resource for each URLLC UE may be useful (for example, </w:t>
      </w:r>
      <w:r>
        <w:rPr>
          <w:szCs w:val="16"/>
          <w:lang w:val="en-GB"/>
        </w:rPr>
        <w:t xml:space="preserve">the </w:t>
      </w:r>
      <w:r w:rsidRPr="004B69AE">
        <w:rPr>
          <w:szCs w:val="16"/>
          <w:lang w:val="en-GB"/>
        </w:rPr>
        <w:t xml:space="preserve">SPS </w:t>
      </w:r>
      <w:r>
        <w:rPr>
          <w:szCs w:val="16"/>
          <w:lang w:val="en-GB"/>
        </w:rPr>
        <w:t>operation</w:t>
      </w:r>
      <w:r w:rsidRPr="004B69AE">
        <w:rPr>
          <w:szCs w:val="16"/>
          <w:lang w:val="en-GB"/>
        </w:rPr>
        <w:t xml:space="preserve">). However, </w:t>
      </w:r>
      <w:r>
        <w:rPr>
          <w:szCs w:val="16"/>
          <w:lang w:val="en-GB"/>
        </w:rPr>
        <w:t>for bursty traffic</w:t>
      </w:r>
      <w:r w:rsidRPr="004B69AE">
        <w:rPr>
          <w:szCs w:val="16"/>
          <w:lang w:val="en-GB"/>
        </w:rPr>
        <w:t>, such pre-allocation may be wasteful, as it reduces the benefits of multiplexing.</w:t>
      </w:r>
    </w:p>
    <w:p w14:paraId="13843511" w14:textId="43E2E7D4" w:rsidR="00540896" w:rsidRDefault="00540896" w:rsidP="00E92363">
      <w:pPr>
        <w:jc w:val="both"/>
        <w:rPr>
          <w:szCs w:val="16"/>
          <w:lang w:val="en-GB"/>
        </w:rPr>
      </w:pPr>
      <w:r w:rsidRPr="004B69AE">
        <w:rPr>
          <w:szCs w:val="16"/>
          <w:lang w:val="en-GB"/>
        </w:rPr>
        <w:t>A more general approach for grant-free operation is to allow the UEs to operate in a contention-based manner not only among URLLC UEs, but also between URLLC and eMBB UEs in order to utilize the available bandwidth resource to achieve</w:t>
      </w:r>
      <w:r>
        <w:rPr>
          <w:szCs w:val="16"/>
          <w:lang w:val="en-GB"/>
        </w:rPr>
        <w:t xml:space="preserve"> a</w:t>
      </w:r>
      <w:r w:rsidRPr="004B69AE">
        <w:rPr>
          <w:szCs w:val="16"/>
          <w:lang w:val="en-GB"/>
        </w:rPr>
        <w:t xml:space="preserve"> high reliability with </w:t>
      </w:r>
      <w:r>
        <w:rPr>
          <w:szCs w:val="16"/>
          <w:lang w:val="en-GB"/>
        </w:rPr>
        <w:t xml:space="preserve">a </w:t>
      </w:r>
      <w:r w:rsidRPr="004B69AE">
        <w:rPr>
          <w:szCs w:val="16"/>
          <w:lang w:val="en-GB"/>
        </w:rPr>
        <w:t xml:space="preserve">low latency. The downside of </w:t>
      </w:r>
      <w:r>
        <w:rPr>
          <w:szCs w:val="16"/>
          <w:lang w:val="en-GB"/>
        </w:rPr>
        <w:t xml:space="preserve">the </w:t>
      </w:r>
      <w:r w:rsidRPr="004B69AE">
        <w:rPr>
          <w:szCs w:val="16"/>
          <w:lang w:val="en-GB"/>
        </w:rPr>
        <w:t xml:space="preserve">contention-based operation is that it may result in </w:t>
      </w:r>
      <w:r>
        <w:rPr>
          <w:szCs w:val="16"/>
          <w:lang w:val="en-GB"/>
        </w:rPr>
        <w:t xml:space="preserve">a </w:t>
      </w:r>
      <w:r w:rsidRPr="004B69AE">
        <w:rPr>
          <w:szCs w:val="16"/>
          <w:lang w:val="en-GB"/>
        </w:rPr>
        <w:t>low reliability at</w:t>
      </w:r>
      <w:r>
        <w:rPr>
          <w:szCs w:val="16"/>
          <w:lang w:val="en-GB"/>
        </w:rPr>
        <w:t xml:space="preserve"> a </w:t>
      </w:r>
      <w:r w:rsidRPr="004B69AE">
        <w:rPr>
          <w:szCs w:val="16"/>
          <w:lang w:val="en-GB"/>
        </w:rPr>
        <w:t>high load</w:t>
      </w:r>
      <w:r>
        <w:rPr>
          <w:szCs w:val="16"/>
          <w:lang w:val="en-GB"/>
        </w:rPr>
        <w:t>, when collisions occur. In such a scenario,</w:t>
      </w:r>
      <w:r w:rsidRPr="004B69AE">
        <w:rPr>
          <w:szCs w:val="16"/>
          <w:lang w:val="en-GB"/>
        </w:rPr>
        <w:t xml:space="preserve"> meeting the 1e-5</w:t>
      </w:r>
      <w:r>
        <w:rPr>
          <w:szCs w:val="16"/>
          <w:lang w:val="en-GB"/>
        </w:rPr>
        <w:t>/1e-4</w:t>
      </w:r>
      <w:r w:rsidRPr="004B69AE">
        <w:rPr>
          <w:szCs w:val="16"/>
          <w:lang w:val="en-GB"/>
        </w:rPr>
        <w:t xml:space="preserve"> </w:t>
      </w:r>
      <w:r>
        <w:rPr>
          <w:szCs w:val="16"/>
          <w:lang w:val="en-GB"/>
        </w:rPr>
        <w:t xml:space="preserve">reliability </w:t>
      </w:r>
      <w:r w:rsidRPr="004B69AE">
        <w:rPr>
          <w:szCs w:val="16"/>
          <w:lang w:val="en-GB"/>
        </w:rPr>
        <w:t xml:space="preserve">requirement may become difficult. This may not only lower the URLLC capacity of the system, but also make it very difficult to achieve the desired latency/reliability due to high collision in some scenarios. More specifically, failure to detect the presence of UL data will cause substantial </w:t>
      </w:r>
      <w:r>
        <w:rPr>
          <w:szCs w:val="16"/>
          <w:lang w:val="en-GB"/>
        </w:rPr>
        <w:t xml:space="preserve">latency and reliability loss; </w:t>
      </w:r>
      <w:r w:rsidRPr="004B69AE">
        <w:rPr>
          <w:szCs w:val="16"/>
          <w:lang w:val="en-GB"/>
        </w:rPr>
        <w:t>hence</w:t>
      </w:r>
      <w:r>
        <w:rPr>
          <w:szCs w:val="16"/>
          <w:lang w:val="en-GB"/>
        </w:rPr>
        <w:t>,</w:t>
      </w:r>
      <w:r w:rsidRPr="004B69AE">
        <w:rPr>
          <w:szCs w:val="16"/>
          <w:lang w:val="en-GB"/>
        </w:rPr>
        <w:t xml:space="preserve"> </w:t>
      </w:r>
      <w:r>
        <w:rPr>
          <w:szCs w:val="16"/>
          <w:lang w:val="en-GB"/>
        </w:rPr>
        <w:t xml:space="preserve">the </w:t>
      </w:r>
      <w:r w:rsidRPr="004B69AE">
        <w:rPr>
          <w:szCs w:val="16"/>
          <w:lang w:val="en-GB"/>
        </w:rPr>
        <w:t>presence of URLLC UL data has to be communicated with high reliability.</w:t>
      </w:r>
      <w:r>
        <w:rPr>
          <w:szCs w:val="16"/>
          <w:lang w:val="en-GB"/>
        </w:rPr>
        <w:t xml:space="preserve"> Considering</w:t>
      </w:r>
      <w:r w:rsidRPr="005D230E">
        <w:rPr>
          <w:szCs w:val="16"/>
          <w:lang w:val="en-GB"/>
        </w:rPr>
        <w:t xml:space="preserve"> the problem of detecting the presence of an uplink URLLC transmission</w:t>
      </w:r>
      <w:r>
        <w:rPr>
          <w:szCs w:val="16"/>
          <w:lang w:val="en-GB"/>
        </w:rPr>
        <w:t xml:space="preserve"> operating in a grant-free mode, i</w:t>
      </w:r>
      <w:r w:rsidRPr="005D230E">
        <w:rPr>
          <w:szCs w:val="16"/>
          <w:lang w:val="en-GB"/>
        </w:rPr>
        <w:t xml:space="preserve">f there is no control signal to indicate </w:t>
      </w:r>
      <w:r>
        <w:rPr>
          <w:szCs w:val="16"/>
          <w:lang w:val="en-GB"/>
        </w:rPr>
        <w:t>the presence of such data, the e</w:t>
      </w:r>
      <w:r w:rsidRPr="005D230E">
        <w:rPr>
          <w:szCs w:val="16"/>
          <w:lang w:val="en-GB"/>
        </w:rPr>
        <w:t xml:space="preserve">NB may have to rely on blindly detecting the presence of </w:t>
      </w:r>
      <w:r>
        <w:rPr>
          <w:szCs w:val="16"/>
          <w:lang w:val="en-GB"/>
        </w:rPr>
        <w:t>data using DMRS and other</w:t>
      </w:r>
      <w:r w:rsidRPr="005D230E">
        <w:rPr>
          <w:szCs w:val="16"/>
          <w:lang w:val="en-GB"/>
        </w:rPr>
        <w:t xml:space="preserve"> RS </w:t>
      </w:r>
      <w:r>
        <w:rPr>
          <w:szCs w:val="16"/>
          <w:lang w:val="en-GB"/>
        </w:rPr>
        <w:t xml:space="preserve">types </w:t>
      </w:r>
      <w:r w:rsidRPr="005D230E">
        <w:rPr>
          <w:szCs w:val="16"/>
          <w:lang w:val="en-GB"/>
        </w:rPr>
        <w:t xml:space="preserve">or data signals.  Moreover, when URLLC and </w:t>
      </w:r>
      <w:r>
        <w:rPr>
          <w:szCs w:val="16"/>
          <w:lang w:val="en-GB"/>
        </w:rPr>
        <w:t>legacy LTE/sTTI</w:t>
      </w:r>
      <w:r w:rsidRPr="005D230E">
        <w:rPr>
          <w:szCs w:val="16"/>
          <w:lang w:val="en-GB"/>
        </w:rPr>
        <w:t xml:space="preserve"> traffic </w:t>
      </w:r>
      <w:r>
        <w:rPr>
          <w:szCs w:val="16"/>
          <w:lang w:val="en-GB"/>
        </w:rPr>
        <w:t>are</w:t>
      </w:r>
      <w:r w:rsidRPr="005D230E">
        <w:rPr>
          <w:szCs w:val="16"/>
          <w:lang w:val="en-GB"/>
        </w:rPr>
        <w:t xml:space="preserve"> multiplexed in a grant-free mode, the URLLC DMRS may contend with </w:t>
      </w:r>
      <w:r>
        <w:rPr>
          <w:szCs w:val="16"/>
          <w:lang w:val="en-GB"/>
        </w:rPr>
        <w:t>the legacy/sTTI traffic. B</w:t>
      </w:r>
      <w:r w:rsidRPr="005D230E">
        <w:rPr>
          <w:szCs w:val="16"/>
          <w:lang w:val="en-GB"/>
        </w:rPr>
        <w:t xml:space="preserve">lindly detecting the presence of such DMRS may be even more challenging because </w:t>
      </w:r>
      <w:r>
        <w:rPr>
          <w:szCs w:val="16"/>
          <w:lang w:val="en-GB"/>
        </w:rPr>
        <w:t>the legacy traffic</w:t>
      </w:r>
      <w:r w:rsidRPr="005D230E">
        <w:rPr>
          <w:szCs w:val="16"/>
          <w:lang w:val="en-GB"/>
        </w:rPr>
        <w:t xml:space="preserve"> may be power controlled differently </w:t>
      </w:r>
      <w:r>
        <w:rPr>
          <w:szCs w:val="16"/>
          <w:lang w:val="en-GB"/>
        </w:rPr>
        <w:t>and/or</w:t>
      </w:r>
      <w:r w:rsidRPr="005D230E">
        <w:rPr>
          <w:szCs w:val="16"/>
          <w:lang w:val="en-GB"/>
        </w:rPr>
        <w:t xml:space="preserve"> the data may happen to be spatially correlated with the URLLC DMRS sequence (leading to high detection error). </w:t>
      </w:r>
    </w:p>
    <w:p w14:paraId="72E491DF" w14:textId="38662D4A" w:rsidR="00E92363" w:rsidRPr="002D5D49" w:rsidRDefault="00E92363" w:rsidP="00E92363">
      <w:pPr>
        <w:jc w:val="both"/>
        <w:rPr>
          <w:b/>
          <w:bCs/>
          <w:szCs w:val="16"/>
          <w:lang w:val="en-GB"/>
        </w:rPr>
      </w:pPr>
      <w:r w:rsidRPr="002D5D49">
        <w:rPr>
          <w:b/>
          <w:bCs/>
          <w:szCs w:val="16"/>
          <w:lang w:val="en-GB"/>
        </w:rPr>
        <w:t>Proposal 2: The impact of contention-based transmission and the feasibility of UE detection for grant-free UL transmission should be studied.</w:t>
      </w:r>
    </w:p>
    <w:p w14:paraId="271E6975" w14:textId="39463D64" w:rsidR="00E92363" w:rsidRDefault="00E92363" w:rsidP="00540896">
      <w:pPr>
        <w:jc w:val="both"/>
        <w:rPr>
          <w:szCs w:val="16"/>
          <w:lang w:val="en-GB"/>
        </w:rPr>
      </w:pPr>
      <w:r>
        <w:rPr>
          <w:szCs w:val="16"/>
          <w:lang w:val="en-GB"/>
        </w:rPr>
        <w:t xml:space="preserve">For both grant-based and grant-free mode of operations, relying on re-transmissions are crucial in satisfying the required reliability. Re-transmissions </w:t>
      </w:r>
      <w:r w:rsidR="002D5D49">
        <w:rPr>
          <w:szCs w:val="16"/>
          <w:lang w:val="en-GB"/>
        </w:rPr>
        <w:t xml:space="preserve">can be performed in two ways: (1) HARQ-based re-transmissions, and (2) Blind repetitions. </w:t>
      </w:r>
    </w:p>
    <w:p w14:paraId="56ADF9C5" w14:textId="584F3A62" w:rsidR="002D5D49" w:rsidRDefault="002D5D49" w:rsidP="00540896">
      <w:pPr>
        <w:jc w:val="both"/>
        <w:rPr>
          <w:szCs w:val="16"/>
          <w:lang w:val="en-GB"/>
        </w:rPr>
      </w:pPr>
      <w:r>
        <w:rPr>
          <w:szCs w:val="16"/>
          <w:lang w:val="en-GB"/>
        </w:rPr>
        <w:t xml:space="preserve">The main difference between the two approaches is their impact on system capacity. In general, </w:t>
      </w:r>
      <w:r>
        <w:rPr>
          <w:szCs w:val="16"/>
          <w:lang w:val="en-GB"/>
        </w:rPr>
        <w:t>URLLC requires a large bandwidth to ensure sufficient reliability</w:t>
      </w:r>
      <w:r>
        <w:rPr>
          <w:szCs w:val="16"/>
          <w:lang w:val="en-GB"/>
        </w:rPr>
        <w:t>. Under the blind repetitions, the allocations should be conservative to ensure that a TB can be received successfully within the repetition window. On the other hand, under the HARQ-based re-</w:t>
      </w:r>
      <w:r>
        <w:rPr>
          <w:szCs w:val="16"/>
          <w:lang w:val="en-GB"/>
        </w:rPr>
        <w:lastRenderedPageBreak/>
        <w:t xml:space="preserve">transmissions, the initial transmission does not need to target extremely low BLERs; if the TB is not received in the first transmission, resources can be allocated conservatively for re-transmissions. Since the possibility of decoding failure after the first transmission is low, there is a small change that the re-transmissions are needed. Hence, this approach is more resource efficient. </w:t>
      </w:r>
    </w:p>
    <w:p w14:paraId="0F9683DD" w14:textId="77777777" w:rsidR="00B43182" w:rsidRDefault="002D5D49" w:rsidP="00B43182">
      <w:pPr>
        <w:jc w:val="both"/>
        <w:rPr>
          <w:szCs w:val="16"/>
          <w:lang w:val="en-GB"/>
        </w:rPr>
      </w:pPr>
      <w:r>
        <w:rPr>
          <w:szCs w:val="16"/>
          <w:lang w:val="en-GB"/>
        </w:rPr>
        <w:t xml:space="preserve">Given the stringent latency budget of URLLC services (e.g., 1ms), </w:t>
      </w:r>
      <w:r w:rsidR="00A156C0">
        <w:rPr>
          <w:szCs w:val="16"/>
          <w:lang w:val="en-GB"/>
        </w:rPr>
        <w:t xml:space="preserve">HARQ-based re-transmissions </w:t>
      </w:r>
      <w:r w:rsidR="00B43182">
        <w:rPr>
          <w:szCs w:val="16"/>
          <w:lang w:val="en-GB"/>
        </w:rPr>
        <w:t>based on the currently defined sTTI lengths are not possible. Instead, one candidate solution to satisfy the reliability constraint within the latency bound could be to consider smaller TTI length, i.e., a 1-symbol sTTI, while relying on both repetitions and HARQ-based re-transmissions. As an example, the transmission of a given TB can be repeated across two subslot sTTIs with the UL patterns of [R,D] and [D,D]. With this approach, the effective structure is compliant with Rel. 15 sTTI UL patterns. Further, since the goal is to use the HARQ-based transmissions as well, the resource allocations for these repetitions do not need to be as conservative as those of the blind repetition scheme. Given the sTTI length of 1-symbol, and small TB sizes for URLLC services, the processing timeline can be reduced such that at least one more transmission opportunity is accommodated within the latency bound.</w:t>
      </w:r>
    </w:p>
    <w:p w14:paraId="467DF20A" w14:textId="4B91E83E" w:rsidR="00E92363" w:rsidRPr="000C7A26" w:rsidRDefault="00B43182" w:rsidP="00B43182">
      <w:pPr>
        <w:jc w:val="both"/>
        <w:rPr>
          <w:b/>
          <w:bCs/>
          <w:szCs w:val="16"/>
          <w:lang w:val="en-GB"/>
        </w:rPr>
      </w:pPr>
      <w:r w:rsidRPr="000C7A26">
        <w:rPr>
          <w:b/>
          <w:bCs/>
          <w:szCs w:val="16"/>
          <w:lang w:val="en-GB"/>
        </w:rPr>
        <w:t xml:space="preserve">Proposal 3: </w:t>
      </w:r>
      <w:r w:rsidR="000C7A26" w:rsidRPr="000C7A26">
        <w:rPr>
          <w:b/>
          <w:bCs/>
          <w:szCs w:val="16"/>
          <w:lang w:val="en-GB"/>
        </w:rPr>
        <w:t>TB repetition with 1-symbol duration within the Rel.15 UL sTTIs can be considered to enable the joint repetition-based and HARQ-based retransmissions.</w:t>
      </w:r>
      <w:r w:rsidRPr="000C7A26">
        <w:rPr>
          <w:b/>
          <w:bCs/>
          <w:szCs w:val="16"/>
          <w:lang w:val="en-GB"/>
        </w:rPr>
        <w:t xml:space="preserve"> </w:t>
      </w:r>
    </w:p>
    <w:p w14:paraId="70EEF324" w14:textId="5BCD0772" w:rsidR="000C7A26" w:rsidRDefault="000C7A26" w:rsidP="000C7A26">
      <w:pPr>
        <w:pStyle w:val="Heading1"/>
        <w:jc w:val="both"/>
      </w:pPr>
      <w:r>
        <w:t>3</w:t>
      </w:r>
      <w:r w:rsidRPr="00CC27F5">
        <w:tab/>
      </w:r>
      <w:r>
        <w:t xml:space="preserve">UL </w:t>
      </w:r>
      <w:r>
        <w:t xml:space="preserve">Pre-emption Indication </w:t>
      </w:r>
      <w:r>
        <w:t xml:space="preserve"> </w:t>
      </w:r>
    </w:p>
    <w:p w14:paraId="3D7F2F79" w14:textId="1F3B70C4" w:rsidR="002D5D49" w:rsidRDefault="00783D2E" w:rsidP="00540896">
      <w:pPr>
        <w:jc w:val="both"/>
        <w:rPr>
          <w:szCs w:val="16"/>
          <w:lang w:val="en-GB"/>
        </w:rPr>
      </w:pPr>
      <w:r>
        <w:rPr>
          <w:szCs w:val="16"/>
          <w:lang w:val="en-GB"/>
        </w:rPr>
        <w:t xml:space="preserve">As mentioned above, URLLC requires a relatively large bandwidth </w:t>
      </w:r>
      <w:r w:rsidR="003F7C7C">
        <w:rPr>
          <w:szCs w:val="16"/>
          <w:lang w:val="en-GB"/>
        </w:rPr>
        <w:t xml:space="preserve">to meet its requirements. Given the disparity between the processing times of 1ms TTI and URLLC, it is likely that a URLLC packet is needed to be scheduled during an ongoing 1ms TTI transmission. If both services are scheduled over the shared resources, intra-cell interference can hurt the URLLC communications. In addition, reserving some resources for URLLC is not resource efficient. A promising solution to address this issue is to adopt UL pre-emption. </w:t>
      </w:r>
    </w:p>
    <w:p w14:paraId="4661C5D3" w14:textId="6D6F5F03" w:rsidR="003F7C7C" w:rsidRDefault="003F7C7C" w:rsidP="00540896">
      <w:pPr>
        <w:jc w:val="both"/>
        <w:rPr>
          <w:szCs w:val="16"/>
          <w:lang w:val="en-GB"/>
        </w:rPr>
      </w:pPr>
      <w:r>
        <w:rPr>
          <w:szCs w:val="16"/>
          <w:lang w:val="en-GB"/>
        </w:rPr>
        <w:t xml:space="preserve">The UL pre-emption indication can be sent with the sTTI granularity, is monitored by the 1ms TTI users, and indicates some resources in the future that should be pre-empted. </w:t>
      </w:r>
      <w:r w:rsidR="00821738">
        <w:rPr>
          <w:szCs w:val="16"/>
          <w:lang w:val="en-GB"/>
        </w:rPr>
        <w:t>An example is shown in Figure 1 below.</w:t>
      </w:r>
    </w:p>
    <w:p w14:paraId="0CAFC7D8" w14:textId="77777777" w:rsidR="00821738" w:rsidRDefault="00821738" w:rsidP="00821738">
      <w:pPr>
        <w:keepNext/>
        <w:jc w:val="center"/>
      </w:pPr>
      <w:r>
        <w:object w:dxaOrig="12296" w:dyaOrig="7256" w14:anchorId="4A8BE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5pt;height:222.9pt" o:ole="">
            <v:imagedata r:id="rId13" o:title=""/>
          </v:shape>
          <o:OLEObject Type="Embed" ProgID="Visio.Drawing.11" ShapeID="_x0000_i1025" DrawAspect="Content" ObjectID="_1580280886" r:id="rId14"/>
        </w:object>
      </w:r>
    </w:p>
    <w:p w14:paraId="649CDADE" w14:textId="13EB94D5" w:rsidR="00821738" w:rsidRDefault="00821738" w:rsidP="00821738">
      <w:pPr>
        <w:pStyle w:val="Caption"/>
        <w:rPr>
          <w:szCs w:val="16"/>
          <w:lang w:val="en-GB"/>
        </w:rPr>
      </w:pPr>
      <w:r>
        <w:t xml:space="preserve">Figure </w:t>
      </w:r>
      <w:fldSimple w:instr=" SEQ Figure \* ARABIC ">
        <w:r>
          <w:rPr>
            <w:noProof/>
          </w:rPr>
          <w:t>1</w:t>
        </w:r>
      </w:fldSimple>
      <w:r>
        <w:t>: An example of UL pre-emption indication procedure.</w:t>
      </w:r>
    </w:p>
    <w:p w14:paraId="3E62EEF8" w14:textId="48241EB5" w:rsidR="002D5D49" w:rsidRDefault="002D5D49" w:rsidP="00540896">
      <w:pPr>
        <w:jc w:val="both"/>
        <w:rPr>
          <w:szCs w:val="16"/>
          <w:lang w:val="en-GB"/>
        </w:rPr>
      </w:pPr>
    </w:p>
    <w:p w14:paraId="2CBAE3A4" w14:textId="61191583" w:rsidR="00821738" w:rsidRDefault="00821738" w:rsidP="00540896">
      <w:pPr>
        <w:jc w:val="both"/>
        <w:rPr>
          <w:szCs w:val="16"/>
          <w:lang w:val="en-GB"/>
        </w:rPr>
      </w:pPr>
      <w:r>
        <w:rPr>
          <w:szCs w:val="16"/>
          <w:lang w:val="en-GB"/>
        </w:rPr>
        <w:t>The PI indication could be UE-specific or could be targeted for a group of UEs. With a small payload size, e.g., 6 bits to indicate each of the sub-slot TTIs or 14 bits to indicate each symbol, resources can be reclaimed efficiently for URLLC transmissions.</w:t>
      </w:r>
    </w:p>
    <w:p w14:paraId="1A5B28DF" w14:textId="7F0EBB7C" w:rsidR="00821738" w:rsidRDefault="00821738" w:rsidP="00540896">
      <w:pPr>
        <w:jc w:val="both"/>
        <w:rPr>
          <w:szCs w:val="16"/>
          <w:lang w:val="en-GB"/>
        </w:rPr>
      </w:pPr>
      <w:r>
        <w:rPr>
          <w:szCs w:val="16"/>
          <w:lang w:val="en-GB"/>
        </w:rPr>
        <w:t>It should also be noted that although PI is not applicable to pre-Rel.15 users, other users can adopt this approach, which leads to their better multiplexing with URLLC users.</w:t>
      </w:r>
    </w:p>
    <w:p w14:paraId="02034646" w14:textId="207B0D6A" w:rsidR="00213ED6" w:rsidRPr="001E769F" w:rsidRDefault="00821738" w:rsidP="001E769F">
      <w:pPr>
        <w:jc w:val="both"/>
        <w:rPr>
          <w:b/>
          <w:bCs/>
        </w:rPr>
      </w:pPr>
      <w:r>
        <w:rPr>
          <w:b/>
          <w:bCs/>
        </w:rPr>
        <w:t>Proposal 4: UL pre-emption indication should be considered for 1ms TTI and URLLC multiplexing.</w:t>
      </w:r>
    </w:p>
    <w:p w14:paraId="70FA50CB" w14:textId="05A7E787" w:rsidR="003162B5" w:rsidRDefault="000C7A26" w:rsidP="003162B5">
      <w:pPr>
        <w:pStyle w:val="Heading1"/>
        <w:jc w:val="both"/>
      </w:pPr>
      <w:r>
        <w:lastRenderedPageBreak/>
        <w:t>4</w:t>
      </w:r>
      <w:r w:rsidR="003162B5" w:rsidRPr="00E05A22">
        <w:tab/>
      </w:r>
      <w:r w:rsidR="00DB4896">
        <w:t>Conclusions</w:t>
      </w:r>
      <w:r w:rsidR="003162B5" w:rsidRPr="00E05A22">
        <w:t xml:space="preserve"> </w:t>
      </w:r>
    </w:p>
    <w:p w14:paraId="7315D3F4" w14:textId="77777777" w:rsidR="002D5D49" w:rsidRPr="00E92363" w:rsidRDefault="002D5D49" w:rsidP="002D5D49">
      <w:pPr>
        <w:jc w:val="both"/>
        <w:rPr>
          <w:b/>
          <w:szCs w:val="16"/>
          <w:lang w:val="en-GB"/>
        </w:rPr>
      </w:pPr>
      <w:r>
        <w:rPr>
          <w:b/>
          <w:szCs w:val="16"/>
          <w:lang w:val="en-GB"/>
        </w:rPr>
        <w:t>Proposal 1</w:t>
      </w:r>
      <w:r w:rsidRPr="00C44258">
        <w:rPr>
          <w:b/>
          <w:szCs w:val="16"/>
          <w:lang w:val="en-GB"/>
        </w:rPr>
        <w:t>: LTE-URLLC should support SR transmission for UL scheduling as a baseline</w:t>
      </w:r>
      <w:r>
        <w:rPr>
          <w:b/>
          <w:szCs w:val="16"/>
          <w:lang w:val="en-GB"/>
        </w:rPr>
        <w:t xml:space="preserve"> at least for the 10ms latency budget</w:t>
      </w:r>
      <w:r w:rsidRPr="00C44258">
        <w:rPr>
          <w:b/>
          <w:szCs w:val="16"/>
          <w:lang w:val="en-GB"/>
        </w:rPr>
        <w:t>.</w:t>
      </w:r>
    </w:p>
    <w:p w14:paraId="38EF543E" w14:textId="77777777" w:rsidR="002D5D49" w:rsidRPr="002D5D49" w:rsidRDefault="002D5D49" w:rsidP="002D5D49">
      <w:pPr>
        <w:jc w:val="both"/>
        <w:rPr>
          <w:b/>
          <w:bCs/>
          <w:szCs w:val="16"/>
          <w:lang w:val="en-GB"/>
        </w:rPr>
      </w:pPr>
      <w:r w:rsidRPr="002D5D49">
        <w:rPr>
          <w:b/>
          <w:bCs/>
          <w:szCs w:val="16"/>
          <w:lang w:val="en-GB"/>
        </w:rPr>
        <w:t>Proposal 2: The impact of contention-based transmission and the feasibility of UE detection for grant-free UL transmission should be studied.</w:t>
      </w:r>
    </w:p>
    <w:p w14:paraId="1B203341" w14:textId="77777777" w:rsidR="000C7A26" w:rsidRPr="000C7A26" w:rsidRDefault="000C7A26" w:rsidP="000C7A26">
      <w:pPr>
        <w:jc w:val="both"/>
        <w:rPr>
          <w:b/>
          <w:bCs/>
          <w:szCs w:val="16"/>
          <w:lang w:val="en-GB"/>
        </w:rPr>
      </w:pPr>
      <w:r w:rsidRPr="000C7A26">
        <w:rPr>
          <w:b/>
          <w:bCs/>
          <w:szCs w:val="16"/>
          <w:lang w:val="en-GB"/>
        </w:rPr>
        <w:t xml:space="preserve">Proposal 3: TB repetition with 1-symbol duration within the Rel.15 UL sTTIs can be considered to enable the joint repetition-based and HARQ-based retransmissions. </w:t>
      </w:r>
    </w:p>
    <w:p w14:paraId="532CC6AB" w14:textId="77777777" w:rsidR="00821738" w:rsidRPr="001E769F" w:rsidRDefault="00821738" w:rsidP="00821738">
      <w:pPr>
        <w:jc w:val="both"/>
        <w:rPr>
          <w:b/>
          <w:bCs/>
        </w:rPr>
      </w:pPr>
      <w:r>
        <w:rPr>
          <w:b/>
          <w:bCs/>
        </w:rPr>
        <w:t>Proposal 4: UL pre-emption indication should be considered for 1ms TTI and URLLC multiplexing.</w:t>
      </w:r>
    </w:p>
    <w:p w14:paraId="2DFE9116" w14:textId="4BDF7D0E" w:rsidR="001E769F" w:rsidRPr="001E769F" w:rsidRDefault="001E769F" w:rsidP="001E769F">
      <w:pPr>
        <w:jc w:val="both"/>
        <w:rPr>
          <w:b/>
          <w:bCs/>
        </w:rPr>
      </w:pPr>
      <w:bookmarkStart w:id="5" w:name="_GoBack"/>
      <w:bookmarkEnd w:id="5"/>
    </w:p>
    <w:p w14:paraId="5555CC2B" w14:textId="77777777" w:rsidR="00226395" w:rsidRPr="00092705" w:rsidRDefault="00226395" w:rsidP="00226395">
      <w:pPr>
        <w:jc w:val="both"/>
      </w:pPr>
    </w:p>
    <w:p w14:paraId="0117461B" w14:textId="3F040F9B" w:rsidR="00C77113" w:rsidRPr="00526653" w:rsidRDefault="00C77113" w:rsidP="00B10276">
      <w:pPr>
        <w:jc w:val="both"/>
        <w:rPr>
          <w:lang w:val="en-GB"/>
        </w:rPr>
      </w:pPr>
    </w:p>
    <w:sectPr w:rsidR="00C77113" w:rsidRPr="00526653"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E47A8" w14:textId="77777777" w:rsidR="002826B0" w:rsidRDefault="002826B0">
      <w:r>
        <w:separator/>
      </w:r>
    </w:p>
  </w:endnote>
  <w:endnote w:type="continuationSeparator" w:id="0">
    <w:p w14:paraId="6A1B278E" w14:textId="77777777" w:rsidR="002826B0" w:rsidRDefault="002826B0">
      <w:r>
        <w:continuationSeparator/>
      </w:r>
    </w:p>
  </w:endnote>
  <w:endnote w:type="continuationNotice" w:id="1">
    <w:p w14:paraId="00232E1F" w14:textId="77777777" w:rsidR="002826B0" w:rsidRDefault="00282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4097B4C5"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173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173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F0461" w14:textId="77777777" w:rsidR="002826B0" w:rsidRDefault="002826B0">
      <w:r>
        <w:separator/>
      </w:r>
    </w:p>
  </w:footnote>
  <w:footnote w:type="continuationSeparator" w:id="0">
    <w:p w14:paraId="7581FDBB" w14:textId="77777777" w:rsidR="002826B0" w:rsidRDefault="002826B0">
      <w:r>
        <w:continuationSeparator/>
      </w:r>
    </w:p>
  </w:footnote>
  <w:footnote w:type="continuationNotice" w:id="1">
    <w:p w14:paraId="0A6BA96F" w14:textId="77777777" w:rsidR="002826B0" w:rsidRDefault="00282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11996"/>
    <w:multiLevelType w:val="hybridMultilevel"/>
    <w:tmpl w:val="A6E2A5C4"/>
    <w:lvl w:ilvl="0" w:tplc="CD20FE9A">
      <w:start w:val="1"/>
      <w:numFmt w:val="decimal"/>
      <w:lvlText w:val="%1."/>
      <w:lvlJc w:val="left"/>
      <w:pPr>
        <w:ind w:left="770" w:hanging="360"/>
      </w:pPr>
      <w:rPr>
        <w:sz w:val="20"/>
        <w:szCs w:val="2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A26"/>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07"/>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2D03"/>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69F"/>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395"/>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B0"/>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5D49"/>
    <w:rsid w:val="002D68CF"/>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B7F13"/>
    <w:rsid w:val="003C00D9"/>
    <w:rsid w:val="003C0FB1"/>
    <w:rsid w:val="003C1734"/>
    <w:rsid w:val="003C1F75"/>
    <w:rsid w:val="003C23C3"/>
    <w:rsid w:val="003C28E6"/>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C7C"/>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059"/>
    <w:rsid w:val="00533215"/>
    <w:rsid w:val="005339D2"/>
    <w:rsid w:val="0053437E"/>
    <w:rsid w:val="0053476E"/>
    <w:rsid w:val="005349EB"/>
    <w:rsid w:val="00534B42"/>
    <w:rsid w:val="00534D96"/>
    <w:rsid w:val="0053542C"/>
    <w:rsid w:val="005361E5"/>
    <w:rsid w:val="00540896"/>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9F7"/>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232"/>
    <w:rsid w:val="0073446C"/>
    <w:rsid w:val="007347C0"/>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3D2E"/>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738"/>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63F"/>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BD8"/>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6FA7"/>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B7AFF"/>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6C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40294"/>
    <w:rsid w:val="00B40D73"/>
    <w:rsid w:val="00B411BF"/>
    <w:rsid w:val="00B415C1"/>
    <w:rsid w:val="00B426FE"/>
    <w:rsid w:val="00B4299D"/>
    <w:rsid w:val="00B42E0D"/>
    <w:rsid w:val="00B430D3"/>
    <w:rsid w:val="00B43182"/>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E770B"/>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36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2A7659-400F-40A7-8ACB-4B75BD9D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5</cp:revision>
  <cp:lastPrinted>2010-10-04T23:31:00Z</cp:lastPrinted>
  <dcterms:created xsi:type="dcterms:W3CDTF">2018-02-16T08:52:00Z</dcterms:created>
  <dcterms:modified xsi:type="dcterms:W3CDTF">2018-02-16T18:08:00Z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